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DD" w:rsidRPr="00F366DD" w:rsidRDefault="00F366DD" w:rsidP="00F366DD">
      <w:pPr>
        <w:spacing w:before="120" w:after="72" w:line="240" w:lineRule="auto"/>
        <w:outlineLvl w:val="0"/>
        <w:rPr>
          <w:rFonts w:ascii="Verdana" w:eastAsia="Times New Roman" w:hAnsi="Verdana" w:cs="Times New Roman"/>
          <w:b/>
          <w:bCs/>
          <w:color w:val="000000"/>
          <w:kern w:val="36"/>
          <w:sz w:val="26"/>
          <w:szCs w:val="26"/>
          <w:lang w:eastAsia="ru-RU"/>
        </w:rPr>
      </w:pPr>
      <w:bookmarkStart w:id="0" w:name="_GoBack"/>
      <w:r w:rsidRPr="00F366DD">
        <w:rPr>
          <w:rFonts w:ascii="Verdana" w:eastAsia="Times New Roman" w:hAnsi="Verdana" w:cs="Times New Roman"/>
          <w:b/>
          <w:bCs/>
          <w:color w:val="000000"/>
          <w:kern w:val="36"/>
          <w:sz w:val="26"/>
          <w:szCs w:val="26"/>
          <w:lang w:eastAsia="ru-RU"/>
        </w:rPr>
        <w:t>РОЛЬ ДОПОЛНИТЕЛЬНЫХ ПРОВОДЯЩИХ ПУТЕЙ В РАЗВИТИИ ФИБРИЛЛЯЦИИ ПРЕДСЕРДИЙ У БОЛЬНЫХ С СИНДРОМОМ ВОЛЬФА-ПАРКИНСОНА-УАЙТА</w:t>
      </w:r>
      <w:bookmarkEnd w:id="0"/>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
        <w:gridCol w:w="145"/>
        <w:gridCol w:w="4523"/>
        <w:gridCol w:w="12"/>
        <w:gridCol w:w="145"/>
        <w:gridCol w:w="4523"/>
      </w:tblGrid>
      <w:tr w:rsidR="00F366DD" w:rsidRPr="00F366DD" w:rsidTr="00F366DD">
        <w:trPr>
          <w:tblCellSpacing w:w="0" w:type="dxa"/>
        </w:trPr>
        <w:tc>
          <w:tcPr>
            <w:tcW w:w="0" w:type="auto"/>
            <w:shd w:val="clear" w:color="auto" w:fill="444444"/>
            <w:tcMar>
              <w:top w:w="0" w:type="dxa"/>
              <w:left w:w="0" w:type="dxa"/>
              <w:bottom w:w="0" w:type="dxa"/>
              <w:right w:w="0" w:type="dxa"/>
            </w:tcMar>
            <w:hideMark/>
          </w:tcPr>
          <w:p w:rsidR="00F366DD" w:rsidRPr="00F366DD" w:rsidRDefault="00F366DD" w:rsidP="00F366DD">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7620" cy="7620"/>
                  <wp:effectExtent l="0" t="0" r="0" b="0"/>
                  <wp:docPr id="9" name="Рисунок 9" descr="http://www.vesta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a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F366DD" w:rsidRPr="00F366DD" w:rsidRDefault="00F366DD" w:rsidP="00F366DD">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92075" cy="7620"/>
                  <wp:effectExtent l="0" t="0" r="0" b="0"/>
                  <wp:docPr id="8" name="Рисунок 8" descr="http://www.vesta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a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7620"/>
                          </a:xfrm>
                          <a:prstGeom prst="rect">
                            <a:avLst/>
                          </a:prstGeom>
                          <a:noFill/>
                          <a:ln>
                            <a:noFill/>
                          </a:ln>
                        </pic:spPr>
                      </pic:pic>
                    </a:graphicData>
                  </a:graphic>
                </wp:inline>
              </w:drawing>
            </w:r>
          </w:p>
        </w:tc>
        <w:tc>
          <w:tcPr>
            <w:tcW w:w="2500" w:type="pct"/>
            <w:tcMar>
              <w:top w:w="0" w:type="dxa"/>
              <w:left w:w="0" w:type="dxa"/>
              <w:bottom w:w="0" w:type="dxa"/>
              <w:right w:w="0" w:type="dxa"/>
            </w:tcMar>
            <w:hideMark/>
          </w:tcPr>
          <w:p w:rsidR="00F366DD" w:rsidRPr="00F366DD" w:rsidRDefault="00F366DD" w:rsidP="00F366DD">
            <w:pPr>
              <w:spacing w:after="240"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b/>
                <w:bCs/>
                <w:color w:val="000000"/>
                <w:sz w:val="17"/>
                <w:szCs w:val="17"/>
                <w:lang w:eastAsia="ru-RU"/>
              </w:rPr>
              <w:t>Аннотация</w:t>
            </w:r>
            <w:proofErr w:type="gramStart"/>
            <w:r w:rsidRPr="00F366DD">
              <w:rPr>
                <w:rFonts w:ascii="Verdana" w:eastAsia="Times New Roman" w:hAnsi="Verdana" w:cs="Times New Roman"/>
                <w:color w:val="000000"/>
                <w:sz w:val="17"/>
                <w:szCs w:val="17"/>
                <w:lang w:eastAsia="ru-RU"/>
              </w:rPr>
              <w:br/>
              <w:t>Н</w:t>
            </w:r>
            <w:proofErr w:type="gramEnd"/>
            <w:r w:rsidRPr="00F366DD">
              <w:rPr>
                <w:rFonts w:ascii="Verdana" w:eastAsia="Times New Roman" w:hAnsi="Verdana" w:cs="Times New Roman"/>
                <w:color w:val="000000"/>
                <w:sz w:val="17"/>
                <w:szCs w:val="17"/>
                <w:lang w:eastAsia="ru-RU"/>
              </w:rPr>
              <w:t xml:space="preserve">а основании изучения рефрактерных периодов верхних и нижних отделов правого предсердия авторы делают вывод о возможной взаимосвязи фибрилляции </w:t>
            </w:r>
            <w:proofErr w:type="spellStart"/>
            <w:r w:rsidRPr="00F366DD">
              <w:rPr>
                <w:rFonts w:ascii="Verdana" w:eastAsia="Times New Roman" w:hAnsi="Verdana" w:cs="Times New Roman"/>
                <w:color w:val="000000"/>
                <w:sz w:val="17"/>
                <w:szCs w:val="17"/>
                <w:lang w:eastAsia="ru-RU"/>
              </w:rPr>
              <w:t>предесердий</w:t>
            </w:r>
            <w:proofErr w:type="spellEnd"/>
            <w:r w:rsidRPr="00F366DD">
              <w:rPr>
                <w:rFonts w:ascii="Verdana" w:eastAsia="Times New Roman" w:hAnsi="Verdana" w:cs="Times New Roman"/>
                <w:color w:val="000000"/>
                <w:sz w:val="17"/>
                <w:szCs w:val="17"/>
                <w:lang w:eastAsia="ru-RU"/>
              </w:rPr>
              <w:t xml:space="preserve"> при WPW c различием </w:t>
            </w:r>
            <w:proofErr w:type="spellStart"/>
            <w:r w:rsidRPr="00F366DD">
              <w:rPr>
                <w:rFonts w:ascii="Verdana" w:eastAsia="Times New Roman" w:hAnsi="Verdana" w:cs="Times New Roman"/>
                <w:color w:val="000000"/>
                <w:sz w:val="17"/>
                <w:szCs w:val="17"/>
                <w:lang w:eastAsia="ru-RU"/>
              </w:rPr>
              <w:t>рефрактерностей</w:t>
            </w:r>
            <w:proofErr w:type="spellEnd"/>
            <w:r w:rsidRPr="00F366DD">
              <w:rPr>
                <w:rFonts w:ascii="Verdana" w:eastAsia="Times New Roman" w:hAnsi="Verdana" w:cs="Times New Roman"/>
                <w:color w:val="000000"/>
                <w:sz w:val="17"/>
                <w:szCs w:val="17"/>
                <w:lang w:eastAsia="ru-RU"/>
              </w:rPr>
              <w:t xml:space="preserve"> разных отделов предсердий и степенью ветвления добавочных путей.</w:t>
            </w:r>
          </w:p>
        </w:tc>
        <w:tc>
          <w:tcPr>
            <w:tcW w:w="0" w:type="auto"/>
            <w:shd w:val="clear" w:color="auto" w:fill="444444"/>
            <w:tcMar>
              <w:top w:w="0" w:type="dxa"/>
              <w:left w:w="0" w:type="dxa"/>
              <w:bottom w:w="0" w:type="dxa"/>
              <w:right w:w="0" w:type="dxa"/>
            </w:tcMar>
            <w:hideMark/>
          </w:tcPr>
          <w:p w:rsidR="00F366DD" w:rsidRPr="00F366DD" w:rsidRDefault="00F366DD" w:rsidP="00F366DD">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7620" cy="7620"/>
                  <wp:effectExtent l="0" t="0" r="0" b="0"/>
                  <wp:docPr id="7" name="Рисунок 7" descr="http://www.vesta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a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F366DD" w:rsidRPr="00F366DD" w:rsidRDefault="00F366DD" w:rsidP="00F366DD">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92075" cy="7620"/>
                  <wp:effectExtent l="0" t="0" r="0" b="0"/>
                  <wp:docPr id="6" name="Рисунок 6" descr="http://www.vesta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a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7620"/>
                          </a:xfrm>
                          <a:prstGeom prst="rect">
                            <a:avLst/>
                          </a:prstGeom>
                          <a:noFill/>
                          <a:ln>
                            <a:noFill/>
                          </a:ln>
                        </pic:spPr>
                      </pic:pic>
                    </a:graphicData>
                  </a:graphic>
                </wp:inline>
              </w:drawing>
            </w:r>
          </w:p>
        </w:tc>
        <w:tc>
          <w:tcPr>
            <w:tcW w:w="2500" w:type="pct"/>
            <w:tcMar>
              <w:top w:w="0" w:type="dxa"/>
              <w:left w:w="0" w:type="dxa"/>
              <w:bottom w:w="0" w:type="dxa"/>
              <w:right w:w="0" w:type="dxa"/>
            </w:tcMar>
            <w:hideMark/>
          </w:tcPr>
          <w:p w:rsidR="00F366DD" w:rsidRPr="00F366DD" w:rsidRDefault="00F366DD" w:rsidP="00F366DD">
            <w:pPr>
              <w:spacing w:after="240"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b/>
                <w:bCs/>
                <w:color w:val="000000"/>
                <w:sz w:val="17"/>
                <w:szCs w:val="17"/>
                <w:lang w:val="en-US" w:eastAsia="ru-RU"/>
              </w:rPr>
              <w:t>Annotation</w:t>
            </w:r>
            <w:r w:rsidRPr="00F366DD">
              <w:rPr>
                <w:rFonts w:ascii="Verdana" w:eastAsia="Times New Roman" w:hAnsi="Verdana" w:cs="Times New Roman"/>
                <w:color w:val="000000"/>
                <w:sz w:val="17"/>
                <w:szCs w:val="17"/>
                <w:lang w:val="en-US" w:eastAsia="ru-RU"/>
              </w:rPr>
              <w:br/>
              <w:t>Basing on the study of the refractory periods of upper and lower regions of the right atrium authors suggested possible relations between paroxysmal atrial fibrillation (PAF) in WPW syndrome and differences in refractoriness of different parts of the atria and branching of the accessory pathways.</w:t>
            </w:r>
          </w:p>
        </w:tc>
      </w:tr>
    </w:tbl>
    <w:p w:rsidR="00F366DD" w:rsidRPr="00F366DD" w:rsidRDefault="00F366DD" w:rsidP="00F366DD">
      <w:pPr>
        <w:spacing w:after="0" w:line="240" w:lineRule="auto"/>
        <w:rPr>
          <w:rFonts w:ascii="Times New Roman" w:eastAsia="Times New Roman" w:hAnsi="Times New Roman" w:cs="Times New Roman"/>
          <w:sz w:val="24"/>
          <w:szCs w:val="24"/>
          <w:lang w:val="en-US" w:eastAsia="ru-RU"/>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
        <w:gridCol w:w="145"/>
        <w:gridCol w:w="4523"/>
        <w:gridCol w:w="12"/>
        <w:gridCol w:w="145"/>
        <w:gridCol w:w="4523"/>
      </w:tblGrid>
      <w:tr w:rsidR="00F366DD" w:rsidRPr="00F366DD" w:rsidTr="00F366DD">
        <w:trPr>
          <w:tblCellSpacing w:w="0" w:type="dxa"/>
        </w:trPr>
        <w:tc>
          <w:tcPr>
            <w:tcW w:w="0" w:type="auto"/>
            <w:shd w:val="clear" w:color="auto" w:fill="444444"/>
            <w:tcMar>
              <w:top w:w="0" w:type="dxa"/>
              <w:left w:w="0" w:type="dxa"/>
              <w:bottom w:w="0" w:type="dxa"/>
              <w:right w:w="0" w:type="dxa"/>
            </w:tcMar>
            <w:hideMark/>
          </w:tcPr>
          <w:p w:rsidR="00F366DD" w:rsidRPr="00F366DD" w:rsidRDefault="00F366DD" w:rsidP="00F366DD">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7620" cy="7620"/>
                  <wp:effectExtent l="0" t="0" r="0" b="0"/>
                  <wp:docPr id="5" name="Рисунок 5" descr="http://www.vesta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a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F366DD" w:rsidRPr="00F366DD" w:rsidRDefault="00F366DD" w:rsidP="00F366DD">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92075" cy="7620"/>
                  <wp:effectExtent l="0" t="0" r="0" b="0"/>
                  <wp:docPr id="4" name="Рисунок 4" descr="http://www.vesta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a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7620"/>
                          </a:xfrm>
                          <a:prstGeom prst="rect">
                            <a:avLst/>
                          </a:prstGeom>
                          <a:noFill/>
                          <a:ln>
                            <a:noFill/>
                          </a:ln>
                        </pic:spPr>
                      </pic:pic>
                    </a:graphicData>
                  </a:graphic>
                </wp:inline>
              </w:drawing>
            </w:r>
          </w:p>
        </w:tc>
        <w:tc>
          <w:tcPr>
            <w:tcW w:w="2500" w:type="pct"/>
            <w:tcMar>
              <w:top w:w="0" w:type="dxa"/>
              <w:left w:w="0" w:type="dxa"/>
              <w:bottom w:w="0" w:type="dxa"/>
              <w:right w:w="0" w:type="dxa"/>
            </w:tcMar>
            <w:hideMark/>
          </w:tcPr>
          <w:p w:rsidR="00F366DD" w:rsidRPr="00F366DD" w:rsidRDefault="00F366DD" w:rsidP="00F366DD">
            <w:pPr>
              <w:spacing w:after="240"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b/>
                <w:bCs/>
                <w:color w:val="000000"/>
                <w:sz w:val="17"/>
                <w:szCs w:val="17"/>
                <w:lang w:eastAsia="ru-RU"/>
              </w:rPr>
              <w:t>Автор</w:t>
            </w:r>
            <w:r w:rsidRPr="00F366DD">
              <w:rPr>
                <w:rFonts w:ascii="Verdana" w:eastAsia="Times New Roman" w:hAnsi="Verdana" w:cs="Times New Roman"/>
                <w:color w:val="000000"/>
                <w:sz w:val="17"/>
                <w:szCs w:val="17"/>
                <w:lang w:eastAsia="ru-RU"/>
              </w:rPr>
              <w:br/>
            </w:r>
            <w:hyperlink r:id="rId6" w:history="1">
              <w:proofErr w:type="spellStart"/>
              <w:r w:rsidRPr="00F366DD">
                <w:rPr>
                  <w:rFonts w:ascii="Verdana" w:eastAsia="Times New Roman" w:hAnsi="Verdana" w:cs="Times New Roman"/>
                  <w:color w:val="003366"/>
                  <w:sz w:val="17"/>
                  <w:szCs w:val="17"/>
                  <w:u w:val="single"/>
                  <w:lang w:eastAsia="ru-RU"/>
                </w:rPr>
                <w:t>Сайганов</w:t>
              </w:r>
              <w:proofErr w:type="spellEnd"/>
              <w:r w:rsidRPr="00F366DD">
                <w:rPr>
                  <w:rFonts w:ascii="Verdana" w:eastAsia="Times New Roman" w:hAnsi="Verdana" w:cs="Times New Roman"/>
                  <w:color w:val="003366"/>
                  <w:sz w:val="17"/>
                  <w:szCs w:val="17"/>
                  <w:u w:val="single"/>
                  <w:lang w:eastAsia="ru-RU"/>
                </w:rPr>
                <w:t>, С. А.</w:t>
              </w:r>
            </w:hyperlink>
            <w:r w:rsidRPr="00F366DD">
              <w:rPr>
                <w:rFonts w:ascii="Verdana" w:eastAsia="Times New Roman" w:hAnsi="Verdana" w:cs="Times New Roman"/>
                <w:color w:val="000000"/>
                <w:sz w:val="17"/>
                <w:szCs w:val="17"/>
                <w:lang w:eastAsia="ru-RU"/>
              </w:rPr>
              <w:t>, </w:t>
            </w:r>
            <w:hyperlink r:id="rId7" w:history="1">
              <w:r w:rsidRPr="00F366DD">
                <w:rPr>
                  <w:rFonts w:ascii="Verdana" w:eastAsia="Times New Roman" w:hAnsi="Verdana" w:cs="Times New Roman"/>
                  <w:color w:val="003366"/>
                  <w:sz w:val="17"/>
                  <w:szCs w:val="17"/>
                  <w:u w:val="single"/>
                  <w:lang w:eastAsia="ru-RU"/>
                </w:rPr>
                <w:t>Гришкин, Ю. Н.</w:t>
              </w:r>
            </w:hyperlink>
          </w:p>
        </w:tc>
        <w:tc>
          <w:tcPr>
            <w:tcW w:w="0" w:type="auto"/>
            <w:shd w:val="clear" w:color="auto" w:fill="444444"/>
            <w:tcMar>
              <w:top w:w="0" w:type="dxa"/>
              <w:left w:w="0" w:type="dxa"/>
              <w:bottom w:w="0" w:type="dxa"/>
              <w:right w:w="0" w:type="dxa"/>
            </w:tcMar>
            <w:hideMark/>
          </w:tcPr>
          <w:p w:rsidR="00F366DD" w:rsidRPr="00F366DD" w:rsidRDefault="00F366DD" w:rsidP="00F366DD">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7620" cy="7620"/>
                  <wp:effectExtent l="0" t="0" r="0" b="0"/>
                  <wp:docPr id="3" name="Рисунок 3" descr="http://www.vesta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a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F366DD" w:rsidRPr="00F366DD" w:rsidRDefault="00F366DD" w:rsidP="00F366DD">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92075" cy="7620"/>
                  <wp:effectExtent l="0" t="0" r="0" b="0"/>
                  <wp:docPr id="2" name="Рисунок 2" descr="http://www.vesta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a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 cy="7620"/>
                          </a:xfrm>
                          <a:prstGeom prst="rect">
                            <a:avLst/>
                          </a:prstGeom>
                          <a:noFill/>
                          <a:ln>
                            <a:noFill/>
                          </a:ln>
                        </pic:spPr>
                      </pic:pic>
                    </a:graphicData>
                  </a:graphic>
                </wp:inline>
              </w:drawing>
            </w:r>
          </w:p>
        </w:tc>
        <w:tc>
          <w:tcPr>
            <w:tcW w:w="2500" w:type="pct"/>
            <w:tcMar>
              <w:top w:w="0" w:type="dxa"/>
              <w:left w:w="0" w:type="dxa"/>
              <w:bottom w:w="0" w:type="dxa"/>
              <w:right w:w="0" w:type="dxa"/>
            </w:tcMar>
            <w:hideMark/>
          </w:tcPr>
          <w:p w:rsidR="00F366DD" w:rsidRPr="00F366DD" w:rsidRDefault="00F366DD" w:rsidP="00F366DD">
            <w:pPr>
              <w:spacing w:after="240"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b/>
                <w:bCs/>
                <w:color w:val="000000"/>
                <w:sz w:val="17"/>
                <w:szCs w:val="17"/>
                <w:lang w:eastAsia="ru-RU"/>
              </w:rPr>
              <w:t>Номера и рубрики</w:t>
            </w:r>
            <w:r w:rsidRPr="00F366DD">
              <w:rPr>
                <w:rFonts w:ascii="Verdana" w:eastAsia="Times New Roman" w:hAnsi="Verdana" w:cs="Times New Roman"/>
                <w:color w:val="000000"/>
                <w:sz w:val="17"/>
                <w:szCs w:val="17"/>
                <w:lang w:eastAsia="ru-RU"/>
              </w:rPr>
              <w:br/>
            </w:r>
            <w:hyperlink r:id="rId8" w:history="1">
              <w:r w:rsidRPr="00F366DD">
                <w:rPr>
                  <w:rFonts w:ascii="Verdana" w:eastAsia="Times New Roman" w:hAnsi="Verdana" w:cs="Times New Roman"/>
                  <w:color w:val="003366"/>
                  <w:sz w:val="17"/>
                  <w:szCs w:val="17"/>
                  <w:u w:val="single"/>
                  <w:lang w:eastAsia="ru-RU"/>
                </w:rPr>
                <w:t>ВА-N9</w:t>
              </w:r>
            </w:hyperlink>
            <w:r w:rsidRPr="00F366DD">
              <w:rPr>
                <w:rFonts w:ascii="Verdana" w:eastAsia="Times New Roman" w:hAnsi="Verdana" w:cs="Times New Roman"/>
                <w:color w:val="000000"/>
                <w:sz w:val="17"/>
                <w:szCs w:val="17"/>
                <w:lang w:eastAsia="ru-RU"/>
              </w:rPr>
              <w:t> от 05/06/1998, стр. 32-34 /.. </w:t>
            </w:r>
            <w:hyperlink r:id="rId9" w:tooltip="" w:history="1">
              <w:r w:rsidRPr="00F366DD">
                <w:rPr>
                  <w:rFonts w:ascii="Verdana" w:eastAsia="Times New Roman" w:hAnsi="Verdana" w:cs="Times New Roman"/>
                  <w:color w:val="003366"/>
                  <w:sz w:val="17"/>
                  <w:szCs w:val="17"/>
                  <w:u w:val="single"/>
                  <w:lang w:eastAsia="ru-RU"/>
                </w:rPr>
                <w:t>Оригинальные исследования</w:t>
              </w:r>
            </w:hyperlink>
          </w:p>
        </w:tc>
      </w:tr>
    </w:tbl>
    <w:p w:rsidR="00F366DD" w:rsidRPr="00F366DD" w:rsidRDefault="00F366DD" w:rsidP="00F366DD">
      <w:pPr>
        <w:spacing w:after="0" w:line="240" w:lineRule="auto"/>
        <w:rPr>
          <w:rFonts w:ascii="Times New Roman" w:eastAsia="Times New Roman" w:hAnsi="Times New Roman" w:cs="Times New Roman"/>
          <w:sz w:val="24"/>
          <w:szCs w:val="24"/>
          <w:lang w:eastAsia="ru-RU"/>
        </w:rPr>
      </w:pPr>
      <w:r w:rsidRPr="00F366DD">
        <w:rPr>
          <w:rFonts w:ascii="Verdana" w:eastAsia="Times New Roman" w:hAnsi="Verdana" w:cs="Times New Roman"/>
          <w:color w:val="000000"/>
          <w:sz w:val="17"/>
          <w:szCs w:val="17"/>
          <w:lang w:eastAsia="ru-RU"/>
        </w:rPr>
        <w:br/>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Фибрилляция предсердий (ФП) регистрируется у 10-32% больных с манифестирующим синдромом WPW - WPW(м) и намного реже (до 3%) при наличии скрытых </w:t>
      </w:r>
      <w:proofErr w:type="spellStart"/>
      <w:r w:rsidRPr="00F366DD">
        <w:rPr>
          <w:rFonts w:ascii="Verdana" w:eastAsia="Times New Roman" w:hAnsi="Verdana" w:cs="Times New Roman"/>
          <w:color w:val="000000"/>
          <w:sz w:val="17"/>
          <w:szCs w:val="17"/>
          <w:lang w:eastAsia="ru-RU"/>
        </w:rPr>
        <w:t>доба</w:t>
      </w:r>
      <w:proofErr w:type="spellEnd"/>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Фибрилляция предсердий (ФП) регистрируется у 10-32% больных с манифестирующим синдромом WPW - WPW(м) и намного реже (до 3%) при наличии скрытых добавочных путей проведения возбуждения [5]. Появление аритмии порой значительно отягощает течение заболевания за счет выраженной желудочковой </w:t>
      </w:r>
      <w:proofErr w:type="spellStart"/>
      <w:r w:rsidRPr="00F366DD">
        <w:rPr>
          <w:rFonts w:ascii="Verdana" w:eastAsia="Times New Roman" w:hAnsi="Verdana" w:cs="Times New Roman"/>
          <w:color w:val="000000"/>
          <w:sz w:val="17"/>
          <w:szCs w:val="17"/>
          <w:lang w:eastAsia="ru-RU"/>
        </w:rPr>
        <w:t>тахисистолии</w:t>
      </w:r>
      <w:proofErr w:type="spellEnd"/>
      <w:r w:rsidRPr="00F366DD">
        <w:rPr>
          <w:rFonts w:ascii="Verdana" w:eastAsia="Times New Roman" w:hAnsi="Verdana" w:cs="Times New Roman"/>
          <w:color w:val="000000"/>
          <w:sz w:val="17"/>
          <w:szCs w:val="17"/>
          <w:lang w:eastAsia="ru-RU"/>
        </w:rPr>
        <w:t xml:space="preserve"> на фоне аберрантного </w:t>
      </w:r>
      <w:proofErr w:type="spellStart"/>
      <w:r w:rsidRPr="00F366DD">
        <w:rPr>
          <w:rFonts w:ascii="Verdana" w:eastAsia="Times New Roman" w:hAnsi="Verdana" w:cs="Times New Roman"/>
          <w:color w:val="000000"/>
          <w:sz w:val="17"/>
          <w:szCs w:val="17"/>
          <w:lang w:eastAsia="ru-RU"/>
        </w:rPr>
        <w:t>внутрижелудочкового</w:t>
      </w:r>
      <w:proofErr w:type="spellEnd"/>
      <w:r w:rsidRPr="00F366DD">
        <w:rPr>
          <w:rFonts w:ascii="Verdana" w:eastAsia="Times New Roman" w:hAnsi="Verdana" w:cs="Times New Roman"/>
          <w:color w:val="000000"/>
          <w:sz w:val="17"/>
          <w:szCs w:val="17"/>
          <w:lang w:eastAsia="ru-RU"/>
        </w:rPr>
        <w:t xml:space="preserve"> проведения волн фибрилляции предсердий. Механизм развития ФП у этих больных до конца не ясен [4]. Предполагается, что уязвимость предсердий у больных с синдромом WPW значительно выше, чем в общей популяции [1, 2].</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Целью исследования было изучение характера и степени изменений рефрактерных периодов предсердий у больных с синдромом WPW, страдающих фибрилляцией предсердий и у аналогичных больных без пароксизмов ФП в анамнезе, а также выявление возможных взаимосвязей между наличием добавочных путей и возникновением ФП.</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w:t>
      </w:r>
    </w:p>
    <w:p w:rsidR="00F366DD" w:rsidRPr="00F366DD" w:rsidRDefault="00F366DD" w:rsidP="00F366D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F366DD">
        <w:rPr>
          <w:rFonts w:ascii="Verdana" w:eastAsia="Times New Roman" w:hAnsi="Verdana" w:cs="Times New Roman"/>
          <w:b/>
          <w:bCs/>
          <w:color w:val="000000"/>
          <w:sz w:val="17"/>
          <w:szCs w:val="17"/>
          <w:lang w:eastAsia="ru-RU"/>
        </w:rPr>
        <w:t>Материал и методы.</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Обследовано 18 больных с синдромом WPW, среди которых было 10 мужчин и 8 женщин. Возраст больных колебался от 16 до 41 года (в среднем 29,4±9,8 лет). У 8 из них были зарегистрированы пароксизмы ФП (группа А), у 10 больных фибрилляции предсердий не было (группа Б). Во всех 18 случаях был </w:t>
      </w:r>
      <w:proofErr w:type="spellStart"/>
      <w:r w:rsidRPr="00F366DD">
        <w:rPr>
          <w:rFonts w:ascii="Verdana" w:eastAsia="Times New Roman" w:hAnsi="Verdana" w:cs="Times New Roman"/>
          <w:color w:val="000000"/>
          <w:sz w:val="17"/>
          <w:szCs w:val="17"/>
          <w:lang w:eastAsia="ru-RU"/>
        </w:rPr>
        <w:t>диагносцирован</w:t>
      </w:r>
      <w:proofErr w:type="spellEnd"/>
      <w:r w:rsidRPr="00F366DD">
        <w:rPr>
          <w:rFonts w:ascii="Verdana" w:eastAsia="Times New Roman" w:hAnsi="Verdana" w:cs="Times New Roman"/>
          <w:color w:val="000000"/>
          <w:sz w:val="17"/>
          <w:szCs w:val="17"/>
          <w:lang w:eastAsia="ru-RU"/>
        </w:rPr>
        <w:t xml:space="preserve"> </w:t>
      </w:r>
      <w:proofErr w:type="spellStart"/>
      <w:r w:rsidRPr="00F366DD">
        <w:rPr>
          <w:rFonts w:ascii="Verdana" w:eastAsia="Times New Roman" w:hAnsi="Verdana" w:cs="Times New Roman"/>
          <w:color w:val="000000"/>
          <w:sz w:val="17"/>
          <w:szCs w:val="17"/>
          <w:lang w:eastAsia="ru-RU"/>
        </w:rPr>
        <w:t>праворасположенный</w:t>
      </w:r>
      <w:proofErr w:type="spellEnd"/>
      <w:r w:rsidRPr="00F366DD">
        <w:rPr>
          <w:rFonts w:ascii="Verdana" w:eastAsia="Times New Roman" w:hAnsi="Verdana" w:cs="Times New Roman"/>
          <w:color w:val="000000"/>
          <w:sz w:val="17"/>
          <w:szCs w:val="17"/>
          <w:lang w:eastAsia="ru-RU"/>
        </w:rPr>
        <w:t xml:space="preserve"> пучок Кента.</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Всем больным были проведены </w:t>
      </w:r>
      <w:proofErr w:type="spellStart"/>
      <w:r w:rsidRPr="00F366DD">
        <w:rPr>
          <w:rFonts w:ascii="Verdana" w:eastAsia="Times New Roman" w:hAnsi="Verdana" w:cs="Times New Roman"/>
          <w:color w:val="000000"/>
          <w:sz w:val="17"/>
          <w:szCs w:val="17"/>
          <w:lang w:eastAsia="ru-RU"/>
        </w:rPr>
        <w:t>эндокардиальные</w:t>
      </w:r>
      <w:proofErr w:type="spellEnd"/>
      <w:r w:rsidRPr="00F366DD">
        <w:rPr>
          <w:rFonts w:ascii="Verdana" w:eastAsia="Times New Roman" w:hAnsi="Verdana" w:cs="Times New Roman"/>
          <w:color w:val="000000"/>
          <w:sz w:val="17"/>
          <w:szCs w:val="17"/>
          <w:lang w:eastAsia="ru-RU"/>
        </w:rPr>
        <w:t xml:space="preserve"> электрофизиологические исследования (ЭФИ). Через правую бедренную вену в правые отделы сердца методом </w:t>
      </w:r>
      <w:proofErr w:type="spellStart"/>
      <w:r w:rsidRPr="00F366DD">
        <w:rPr>
          <w:rFonts w:ascii="Verdana" w:eastAsia="Times New Roman" w:hAnsi="Verdana" w:cs="Times New Roman"/>
          <w:color w:val="000000"/>
          <w:sz w:val="17"/>
          <w:szCs w:val="17"/>
          <w:lang w:eastAsia="ru-RU"/>
        </w:rPr>
        <w:t>Сельдингера</w:t>
      </w:r>
      <w:proofErr w:type="spellEnd"/>
      <w:r w:rsidRPr="00F366DD">
        <w:rPr>
          <w:rFonts w:ascii="Verdana" w:eastAsia="Times New Roman" w:hAnsi="Verdana" w:cs="Times New Roman"/>
          <w:color w:val="000000"/>
          <w:sz w:val="17"/>
          <w:szCs w:val="17"/>
          <w:lang w:eastAsia="ru-RU"/>
        </w:rPr>
        <w:t xml:space="preserve"> вводили два провода-электрода ПЭДМ-9, которые последовательно устанавливали в верхних отделах правого предсердия (ПП), в нижних отделах ПП, в зоне общего ствола пучка Гиса и в верхушке правого желудочка для регистрации внутрисердечных </w:t>
      </w:r>
      <w:proofErr w:type="spellStart"/>
      <w:r w:rsidRPr="00F366DD">
        <w:rPr>
          <w:rFonts w:ascii="Verdana" w:eastAsia="Times New Roman" w:hAnsi="Verdana" w:cs="Times New Roman"/>
          <w:color w:val="000000"/>
          <w:sz w:val="17"/>
          <w:szCs w:val="17"/>
          <w:lang w:eastAsia="ru-RU"/>
        </w:rPr>
        <w:t>электрограмм</w:t>
      </w:r>
      <w:proofErr w:type="spellEnd"/>
      <w:r w:rsidRPr="00F366DD">
        <w:rPr>
          <w:rFonts w:ascii="Verdana" w:eastAsia="Times New Roman" w:hAnsi="Verdana" w:cs="Times New Roman"/>
          <w:color w:val="000000"/>
          <w:sz w:val="17"/>
          <w:szCs w:val="17"/>
          <w:lang w:eastAsia="ru-RU"/>
        </w:rPr>
        <w:t xml:space="preserve"> (ЭГ) и стимуляции миокарда в указанных отделах.</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Регистрацию осуществляли на аппарате "Мингограф-34" с использованием высокочастотного фильтра ЕМТ-12. Для стимуляции использовали программируемый электрокардиостимулятор ЭКСК-04. В процессе ЭФИ проводили:</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 частую стимуляцию верхних и нижних отделов ПП сериями по 20 импульсов в каждой, начиная с частоты 100 </w:t>
      </w:r>
      <w:proofErr w:type="spellStart"/>
      <w:r w:rsidRPr="00F366DD">
        <w:rPr>
          <w:rFonts w:ascii="Verdana" w:eastAsia="Times New Roman" w:hAnsi="Verdana" w:cs="Times New Roman"/>
          <w:color w:val="000000"/>
          <w:sz w:val="17"/>
          <w:szCs w:val="17"/>
          <w:lang w:eastAsia="ru-RU"/>
        </w:rPr>
        <w:t>имп</w:t>
      </w:r>
      <w:proofErr w:type="spellEnd"/>
      <w:r w:rsidRPr="00F366DD">
        <w:rPr>
          <w:rFonts w:ascii="Verdana" w:eastAsia="Times New Roman" w:hAnsi="Verdana" w:cs="Times New Roman"/>
          <w:color w:val="000000"/>
          <w:sz w:val="17"/>
          <w:szCs w:val="17"/>
          <w:lang w:eastAsia="ru-RU"/>
        </w:rPr>
        <w:t xml:space="preserve">/мин, с инкрементом в 10 </w:t>
      </w:r>
      <w:proofErr w:type="spellStart"/>
      <w:r w:rsidRPr="00F366DD">
        <w:rPr>
          <w:rFonts w:ascii="Verdana" w:eastAsia="Times New Roman" w:hAnsi="Verdana" w:cs="Times New Roman"/>
          <w:color w:val="000000"/>
          <w:sz w:val="17"/>
          <w:szCs w:val="17"/>
          <w:lang w:eastAsia="ru-RU"/>
        </w:rPr>
        <w:t>имп</w:t>
      </w:r>
      <w:proofErr w:type="spellEnd"/>
      <w:r w:rsidRPr="00F366DD">
        <w:rPr>
          <w:rFonts w:ascii="Verdana" w:eastAsia="Times New Roman" w:hAnsi="Verdana" w:cs="Times New Roman"/>
          <w:color w:val="000000"/>
          <w:sz w:val="17"/>
          <w:szCs w:val="17"/>
          <w:lang w:eastAsia="ru-RU"/>
        </w:rPr>
        <w:t xml:space="preserve">/мин, при максимальной частоте стимуляции 200 </w:t>
      </w:r>
      <w:proofErr w:type="spellStart"/>
      <w:r w:rsidRPr="00F366DD">
        <w:rPr>
          <w:rFonts w:ascii="Verdana" w:eastAsia="Times New Roman" w:hAnsi="Verdana" w:cs="Times New Roman"/>
          <w:color w:val="000000"/>
          <w:sz w:val="17"/>
          <w:szCs w:val="17"/>
          <w:lang w:eastAsia="ru-RU"/>
        </w:rPr>
        <w:t>имп</w:t>
      </w:r>
      <w:proofErr w:type="spellEnd"/>
      <w:r w:rsidRPr="00F366DD">
        <w:rPr>
          <w:rFonts w:ascii="Verdana" w:eastAsia="Times New Roman" w:hAnsi="Verdana" w:cs="Times New Roman"/>
          <w:color w:val="000000"/>
          <w:sz w:val="17"/>
          <w:szCs w:val="17"/>
          <w:lang w:eastAsia="ru-RU"/>
        </w:rPr>
        <w:t>/мин.;</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 программированную стимуляцию ПП (в тех же отделах) и правого желудочка при базисной частоте стимуляции, превышающей частоту синусового ритма на 10%, и с декрементом интервала сцепления в 10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вплоть до наступления ЭРП данного отдела миокарда.</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lastRenderedPageBreak/>
        <w:t xml:space="preserve">В процессе исследования регистрировали ЭГ высоких и нижних отделов ПП, </w:t>
      </w:r>
      <w:proofErr w:type="spellStart"/>
      <w:r w:rsidRPr="00F366DD">
        <w:rPr>
          <w:rFonts w:ascii="Verdana" w:eastAsia="Times New Roman" w:hAnsi="Verdana" w:cs="Times New Roman"/>
          <w:color w:val="000000"/>
          <w:sz w:val="17"/>
          <w:szCs w:val="17"/>
          <w:lang w:eastAsia="ru-RU"/>
        </w:rPr>
        <w:t>электрограммы</w:t>
      </w:r>
      <w:proofErr w:type="spellEnd"/>
      <w:r w:rsidRPr="00F366DD">
        <w:rPr>
          <w:rFonts w:ascii="Verdana" w:eastAsia="Times New Roman" w:hAnsi="Verdana" w:cs="Times New Roman"/>
          <w:color w:val="000000"/>
          <w:sz w:val="17"/>
          <w:szCs w:val="17"/>
          <w:lang w:eastAsia="ru-RU"/>
        </w:rPr>
        <w:t xml:space="preserve"> пучка Гиса (ЭПГ), оценивали </w:t>
      </w:r>
      <w:proofErr w:type="spellStart"/>
      <w:r w:rsidRPr="00F366DD">
        <w:rPr>
          <w:rFonts w:ascii="Verdana" w:eastAsia="Times New Roman" w:hAnsi="Verdana" w:cs="Times New Roman"/>
          <w:color w:val="000000"/>
          <w:sz w:val="17"/>
          <w:szCs w:val="17"/>
          <w:lang w:eastAsia="ru-RU"/>
        </w:rPr>
        <w:t>воспроизводимость</w:t>
      </w:r>
      <w:proofErr w:type="spellEnd"/>
      <w:r w:rsidRPr="00F366DD">
        <w:rPr>
          <w:rFonts w:ascii="Verdana" w:eastAsia="Times New Roman" w:hAnsi="Verdana" w:cs="Times New Roman"/>
          <w:color w:val="000000"/>
          <w:sz w:val="17"/>
          <w:szCs w:val="17"/>
          <w:lang w:eastAsia="ru-RU"/>
        </w:rPr>
        <w:t xml:space="preserve"> реципрокных АВ-тахикардий (ПРАВТ) и ФП, определяли эффективные рефрактерные периоды (ЭРП) предсердий и дополнительных проводящих путей (ДПП). Статистическую обработку данных проводили с использованием t-критерия Стьюдента на ПК Р-100.</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w:t>
      </w:r>
    </w:p>
    <w:p w:rsidR="00F366DD" w:rsidRPr="00F366DD" w:rsidRDefault="00F366DD" w:rsidP="00F366D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F366DD">
        <w:rPr>
          <w:rFonts w:ascii="Verdana" w:eastAsia="Times New Roman" w:hAnsi="Verdana" w:cs="Times New Roman"/>
          <w:b/>
          <w:bCs/>
          <w:color w:val="000000"/>
          <w:sz w:val="17"/>
          <w:szCs w:val="17"/>
          <w:lang w:eastAsia="ru-RU"/>
        </w:rPr>
        <w:t>Результаты исследования.</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Программированная предсердная стимуляция выявила существенную разницу между величинами ЭРП верхних и нижних отделов ПП, а также между группами в целом (рис. 1). Продолжительность ЭРП ПП в нижних отделах правого предсердия в группе</w:t>
      </w:r>
      <w:proofErr w:type="gramStart"/>
      <w:r w:rsidRPr="00F366DD">
        <w:rPr>
          <w:rFonts w:ascii="Verdana" w:eastAsia="Times New Roman" w:hAnsi="Verdana" w:cs="Times New Roman"/>
          <w:color w:val="000000"/>
          <w:sz w:val="17"/>
          <w:szCs w:val="17"/>
          <w:lang w:eastAsia="ru-RU"/>
        </w:rPr>
        <w:t xml:space="preserve"> Б</w:t>
      </w:r>
      <w:proofErr w:type="gramEnd"/>
      <w:r w:rsidRPr="00F366DD">
        <w:rPr>
          <w:rFonts w:ascii="Verdana" w:eastAsia="Times New Roman" w:hAnsi="Verdana" w:cs="Times New Roman"/>
          <w:color w:val="000000"/>
          <w:sz w:val="17"/>
          <w:szCs w:val="17"/>
          <w:lang w:eastAsia="ru-RU"/>
        </w:rPr>
        <w:t xml:space="preserve"> составила в среднем 233,7±15,1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w:t>
      </w:r>
      <w:proofErr w:type="spellStart"/>
      <w:r w:rsidRPr="00F366DD">
        <w:rPr>
          <w:rFonts w:ascii="Verdana" w:eastAsia="Times New Roman" w:hAnsi="Verdana" w:cs="Times New Roman"/>
          <w:color w:val="000000"/>
          <w:sz w:val="17"/>
          <w:szCs w:val="17"/>
          <w:lang w:eastAsia="ru-RU"/>
        </w:rPr>
        <w:t>M±m</w:t>
      </w:r>
      <w:proofErr w:type="spellEnd"/>
      <w:r w:rsidRPr="00F366DD">
        <w:rPr>
          <w:rFonts w:ascii="Verdana" w:eastAsia="Times New Roman" w:hAnsi="Verdana" w:cs="Times New Roman"/>
          <w:color w:val="000000"/>
          <w:sz w:val="17"/>
          <w:szCs w:val="17"/>
          <w:lang w:eastAsia="ru-RU"/>
        </w:rPr>
        <w:t xml:space="preserve">) с колебаниями от 210 до 260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(в норме - 232±41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[12]). ЭРП ПП в тех же отделах у больных группы А оказался существенно ниже, составив в среднем 173,7±24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(колебания от 140 до 180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w:t>
      </w:r>
      <w:proofErr w:type="gramStart"/>
      <w:r w:rsidRPr="00F366DD">
        <w:rPr>
          <w:rFonts w:ascii="Verdana" w:eastAsia="Times New Roman" w:hAnsi="Verdana" w:cs="Times New Roman"/>
          <w:color w:val="000000"/>
          <w:sz w:val="17"/>
          <w:szCs w:val="17"/>
          <w:lang w:eastAsia="ru-RU"/>
        </w:rPr>
        <w:t>р</w:t>
      </w:r>
      <w:proofErr w:type="gramEnd"/>
      <w:r w:rsidRPr="00F366DD">
        <w:rPr>
          <w:rFonts w:ascii="Verdana" w:eastAsia="Times New Roman" w:hAnsi="Verdana" w:cs="Times New Roman"/>
          <w:color w:val="000000"/>
          <w:sz w:val="17"/>
          <w:szCs w:val="17"/>
          <w:lang w:eastAsia="ru-RU"/>
        </w:rPr>
        <w:t>&lt;0,01).</w:t>
      </w:r>
    </w:p>
    <w:p w:rsidR="00F366DD" w:rsidRPr="00F366DD" w:rsidRDefault="00F366DD" w:rsidP="00F36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28215" cy="1429385"/>
            <wp:effectExtent l="0" t="0" r="635" b="0"/>
            <wp:docPr id="1" name="Рисунок 1" descr="Рис.1 Соотношение величин&#10;эффективных рефрактерных пери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1 Соотношение величин&#10;эффективных рефрактерных период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215" cy="1429385"/>
                    </a:xfrm>
                    <a:prstGeom prst="rect">
                      <a:avLst/>
                    </a:prstGeom>
                    <a:noFill/>
                    <a:ln>
                      <a:noFill/>
                    </a:ln>
                  </pic:spPr>
                </pic:pic>
              </a:graphicData>
            </a:graphic>
          </wp:inline>
        </w:drawing>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b/>
          <w:bCs/>
          <w:i/>
          <w:iCs/>
          <w:color w:val="000000"/>
          <w:sz w:val="17"/>
          <w:szCs w:val="17"/>
          <w:lang w:eastAsia="ru-RU"/>
        </w:rPr>
        <w:t xml:space="preserve">Рис.1 Соотношение величин эффективных рефрактерных периодов в правом предсердии у </w:t>
      </w:r>
      <w:proofErr w:type="spellStart"/>
      <w:r w:rsidRPr="00F366DD">
        <w:rPr>
          <w:rFonts w:ascii="Verdana" w:eastAsia="Times New Roman" w:hAnsi="Verdana" w:cs="Times New Roman"/>
          <w:b/>
          <w:bCs/>
          <w:i/>
          <w:iCs/>
          <w:color w:val="000000"/>
          <w:sz w:val="17"/>
          <w:szCs w:val="17"/>
          <w:lang w:eastAsia="ru-RU"/>
        </w:rPr>
        <w:t>бльных</w:t>
      </w:r>
      <w:proofErr w:type="spellEnd"/>
      <w:r w:rsidRPr="00F366DD">
        <w:rPr>
          <w:rFonts w:ascii="Verdana" w:eastAsia="Times New Roman" w:hAnsi="Verdana" w:cs="Times New Roman"/>
          <w:b/>
          <w:bCs/>
          <w:i/>
          <w:iCs/>
          <w:color w:val="000000"/>
          <w:sz w:val="17"/>
          <w:szCs w:val="17"/>
          <w:lang w:eastAsia="ru-RU"/>
        </w:rPr>
        <w:t xml:space="preserve"> с синдромом WPW</w:t>
      </w:r>
      <w:proofErr w:type="gramStart"/>
      <w:r w:rsidRPr="00F366DD">
        <w:rPr>
          <w:rFonts w:ascii="Verdana" w:eastAsia="Times New Roman" w:hAnsi="Verdana" w:cs="Times New Roman"/>
          <w:b/>
          <w:bCs/>
          <w:i/>
          <w:iCs/>
          <w:color w:val="000000"/>
          <w:sz w:val="17"/>
          <w:szCs w:val="17"/>
          <w:lang w:eastAsia="ru-RU"/>
        </w:rPr>
        <w:t xml:space="preserve">( </w:t>
      </w:r>
      <w:proofErr w:type="gramEnd"/>
      <w:r w:rsidRPr="00F366DD">
        <w:rPr>
          <w:rFonts w:ascii="Verdana" w:eastAsia="Times New Roman" w:hAnsi="Verdana" w:cs="Times New Roman"/>
          <w:b/>
          <w:bCs/>
          <w:i/>
          <w:iCs/>
          <w:color w:val="000000"/>
          <w:sz w:val="17"/>
          <w:szCs w:val="17"/>
          <w:lang w:eastAsia="ru-RU"/>
        </w:rPr>
        <w:t>объяснения в тексте ).</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Величины ЭРП высоких отделов правого предсердия в обеих группах больных оказались близкими к норме: 230±22,6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в группе А и 244±16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в группе Б; </w:t>
      </w:r>
      <w:proofErr w:type="gramStart"/>
      <w:r w:rsidRPr="00F366DD">
        <w:rPr>
          <w:rFonts w:ascii="Verdana" w:eastAsia="Times New Roman" w:hAnsi="Verdana" w:cs="Times New Roman"/>
          <w:color w:val="000000"/>
          <w:sz w:val="17"/>
          <w:szCs w:val="17"/>
          <w:lang w:eastAsia="ru-RU"/>
        </w:rPr>
        <w:t>р</w:t>
      </w:r>
      <w:proofErr w:type="gramEnd"/>
      <w:r w:rsidRPr="00F366DD">
        <w:rPr>
          <w:rFonts w:ascii="Verdana" w:eastAsia="Times New Roman" w:hAnsi="Verdana" w:cs="Times New Roman"/>
          <w:color w:val="000000"/>
          <w:sz w:val="17"/>
          <w:szCs w:val="17"/>
          <w:lang w:eastAsia="ru-RU"/>
        </w:rPr>
        <w:t xml:space="preserve">&gt;0,1 (разница статистически недостоверна). Разность величин рефрактерных периодов между высокими и нижними отделами ПП в группе А оказалась существенно больше, чем в группе Б (60±20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 в группе А; 10±9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 в группе Б; </w:t>
      </w:r>
      <w:proofErr w:type="gramStart"/>
      <w:r w:rsidRPr="00F366DD">
        <w:rPr>
          <w:rFonts w:ascii="Verdana" w:eastAsia="Times New Roman" w:hAnsi="Verdana" w:cs="Times New Roman"/>
          <w:color w:val="000000"/>
          <w:sz w:val="17"/>
          <w:szCs w:val="17"/>
          <w:lang w:eastAsia="ru-RU"/>
        </w:rPr>
        <w:t>р</w:t>
      </w:r>
      <w:proofErr w:type="gramEnd"/>
      <w:r w:rsidRPr="00F366DD">
        <w:rPr>
          <w:rFonts w:ascii="Verdana" w:eastAsia="Times New Roman" w:hAnsi="Verdana" w:cs="Times New Roman"/>
          <w:color w:val="000000"/>
          <w:sz w:val="17"/>
          <w:szCs w:val="17"/>
          <w:lang w:eastAsia="ru-RU"/>
        </w:rPr>
        <w:t>&lt;0,002).</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proofErr w:type="gramStart"/>
      <w:r w:rsidRPr="00F366DD">
        <w:rPr>
          <w:rFonts w:ascii="Verdana" w:eastAsia="Times New Roman" w:hAnsi="Verdana" w:cs="Times New Roman"/>
          <w:color w:val="000000"/>
          <w:sz w:val="17"/>
          <w:szCs w:val="17"/>
          <w:lang w:eastAsia="ru-RU"/>
        </w:rPr>
        <w:t>Выявлено существенное уменьшение ЭРП нижних отделов ПП в сравнении с ЭРП высоких отделов в группе А. Частая и программированная стимуляция ПП позволила спровоцировать пароксизмы ФП у 8 больных группы А. В 3 случаях ФП возникала при стимуляции высоких отделов ПП, в 8 случаях - при стимуляции нижних отделов, у 3 больных ФП возникала при стимуляции и высоких и нижних отделов ПП</w:t>
      </w:r>
      <w:proofErr w:type="gramEnd"/>
      <w:r w:rsidRPr="00F366DD">
        <w:rPr>
          <w:rFonts w:ascii="Verdana" w:eastAsia="Times New Roman" w:hAnsi="Verdana" w:cs="Times New Roman"/>
          <w:color w:val="000000"/>
          <w:sz w:val="17"/>
          <w:szCs w:val="17"/>
          <w:lang w:eastAsia="ru-RU"/>
        </w:rPr>
        <w:t>. Ни у одного из больных группы</w:t>
      </w:r>
      <w:proofErr w:type="gramStart"/>
      <w:r w:rsidRPr="00F366DD">
        <w:rPr>
          <w:rFonts w:ascii="Verdana" w:eastAsia="Times New Roman" w:hAnsi="Verdana" w:cs="Times New Roman"/>
          <w:color w:val="000000"/>
          <w:sz w:val="17"/>
          <w:szCs w:val="17"/>
          <w:lang w:eastAsia="ru-RU"/>
        </w:rPr>
        <w:t xml:space="preserve"> Б</w:t>
      </w:r>
      <w:proofErr w:type="gramEnd"/>
      <w:r w:rsidRPr="00F366DD">
        <w:rPr>
          <w:rFonts w:ascii="Verdana" w:eastAsia="Times New Roman" w:hAnsi="Verdana" w:cs="Times New Roman"/>
          <w:color w:val="000000"/>
          <w:sz w:val="17"/>
          <w:szCs w:val="17"/>
          <w:lang w:eastAsia="ru-RU"/>
        </w:rPr>
        <w:t xml:space="preserve"> ФП спровоцировать не удалось.</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Атриовентрикулярные реципрокные тахикардии (ПРАВТ) с участием дополнительного пути были спровоцированы у 6 больных группы</w:t>
      </w:r>
      <w:proofErr w:type="gramStart"/>
      <w:r w:rsidRPr="00F366DD">
        <w:rPr>
          <w:rFonts w:ascii="Verdana" w:eastAsia="Times New Roman" w:hAnsi="Verdana" w:cs="Times New Roman"/>
          <w:color w:val="000000"/>
          <w:sz w:val="17"/>
          <w:szCs w:val="17"/>
          <w:lang w:eastAsia="ru-RU"/>
        </w:rPr>
        <w:t xml:space="preserve"> А</w:t>
      </w:r>
      <w:proofErr w:type="gramEnd"/>
      <w:r w:rsidRPr="00F366DD">
        <w:rPr>
          <w:rFonts w:ascii="Verdana" w:eastAsia="Times New Roman" w:hAnsi="Verdana" w:cs="Times New Roman"/>
          <w:color w:val="000000"/>
          <w:sz w:val="17"/>
          <w:szCs w:val="17"/>
          <w:lang w:eastAsia="ru-RU"/>
        </w:rPr>
        <w:t xml:space="preserve"> и у 10 больных группы Б. У 2 больных в группе А ПРАВТ спровоцировать не удалось. При регистрации спровоцированных пароксизмов ФП в 2 случаях наблюдался спонтанный переход фибрилляции предсердий в трепетание, а также обратный переход в ФП.</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Величины </w:t>
      </w:r>
      <w:proofErr w:type="spellStart"/>
      <w:r w:rsidRPr="00F366DD">
        <w:rPr>
          <w:rFonts w:ascii="Verdana" w:eastAsia="Times New Roman" w:hAnsi="Verdana" w:cs="Times New Roman"/>
          <w:color w:val="000000"/>
          <w:sz w:val="17"/>
          <w:szCs w:val="17"/>
          <w:lang w:eastAsia="ru-RU"/>
        </w:rPr>
        <w:t>антероградного</w:t>
      </w:r>
      <w:proofErr w:type="spellEnd"/>
      <w:r w:rsidRPr="00F366DD">
        <w:rPr>
          <w:rFonts w:ascii="Verdana" w:eastAsia="Times New Roman" w:hAnsi="Verdana" w:cs="Times New Roman"/>
          <w:color w:val="000000"/>
          <w:sz w:val="17"/>
          <w:szCs w:val="17"/>
          <w:lang w:eastAsia="ru-RU"/>
        </w:rPr>
        <w:t xml:space="preserve"> ЭРП дополнительных путей в группе</w:t>
      </w:r>
      <w:proofErr w:type="gramStart"/>
      <w:r w:rsidRPr="00F366DD">
        <w:rPr>
          <w:rFonts w:ascii="Verdana" w:eastAsia="Times New Roman" w:hAnsi="Verdana" w:cs="Times New Roman"/>
          <w:color w:val="000000"/>
          <w:sz w:val="17"/>
          <w:szCs w:val="17"/>
          <w:lang w:eastAsia="ru-RU"/>
        </w:rPr>
        <w:t xml:space="preserve"> А</w:t>
      </w:r>
      <w:proofErr w:type="gramEnd"/>
      <w:r w:rsidRPr="00F366DD">
        <w:rPr>
          <w:rFonts w:ascii="Verdana" w:eastAsia="Times New Roman" w:hAnsi="Verdana" w:cs="Times New Roman"/>
          <w:color w:val="000000"/>
          <w:sz w:val="17"/>
          <w:szCs w:val="17"/>
          <w:lang w:eastAsia="ru-RU"/>
        </w:rPr>
        <w:t xml:space="preserve"> составили в среднем 322,5+68,6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в группе Б - 343+43,4мс. </w:t>
      </w:r>
      <w:proofErr w:type="gramStart"/>
      <w:r w:rsidRPr="00F366DD">
        <w:rPr>
          <w:rFonts w:ascii="Verdana" w:eastAsia="Times New Roman" w:hAnsi="Verdana" w:cs="Times New Roman"/>
          <w:color w:val="000000"/>
          <w:sz w:val="17"/>
          <w:szCs w:val="17"/>
          <w:lang w:eastAsia="ru-RU"/>
        </w:rPr>
        <w:t>Ретроградный</w:t>
      </w:r>
      <w:proofErr w:type="gramEnd"/>
      <w:r w:rsidRPr="00F366DD">
        <w:rPr>
          <w:rFonts w:ascii="Verdana" w:eastAsia="Times New Roman" w:hAnsi="Verdana" w:cs="Times New Roman"/>
          <w:color w:val="000000"/>
          <w:sz w:val="17"/>
          <w:szCs w:val="17"/>
          <w:lang w:eastAsia="ru-RU"/>
        </w:rPr>
        <w:t xml:space="preserve"> ЭРП дополнительного пути составил 330+44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и 343+31 </w:t>
      </w:r>
      <w:proofErr w:type="spellStart"/>
      <w:r w:rsidRPr="00F366DD">
        <w:rPr>
          <w:rFonts w:ascii="Verdana" w:eastAsia="Times New Roman" w:hAnsi="Verdana" w:cs="Times New Roman"/>
          <w:color w:val="000000"/>
          <w:sz w:val="17"/>
          <w:szCs w:val="17"/>
          <w:lang w:eastAsia="ru-RU"/>
        </w:rPr>
        <w:t>мс</w:t>
      </w:r>
      <w:proofErr w:type="spellEnd"/>
      <w:r w:rsidRPr="00F366DD">
        <w:rPr>
          <w:rFonts w:ascii="Verdana" w:eastAsia="Times New Roman" w:hAnsi="Verdana" w:cs="Times New Roman"/>
          <w:color w:val="000000"/>
          <w:sz w:val="17"/>
          <w:szCs w:val="17"/>
          <w:lang w:eastAsia="ru-RU"/>
        </w:rPr>
        <w:t xml:space="preserve">, соответственно. Отмечена тенденция к увеличению дисперсии </w:t>
      </w:r>
      <w:proofErr w:type="spellStart"/>
      <w:r w:rsidRPr="00F366DD">
        <w:rPr>
          <w:rFonts w:ascii="Verdana" w:eastAsia="Times New Roman" w:hAnsi="Verdana" w:cs="Times New Roman"/>
          <w:color w:val="000000"/>
          <w:sz w:val="17"/>
          <w:szCs w:val="17"/>
          <w:lang w:eastAsia="ru-RU"/>
        </w:rPr>
        <w:t>антероградного</w:t>
      </w:r>
      <w:proofErr w:type="spellEnd"/>
      <w:r w:rsidRPr="00F366DD">
        <w:rPr>
          <w:rFonts w:ascii="Verdana" w:eastAsia="Times New Roman" w:hAnsi="Verdana" w:cs="Times New Roman"/>
          <w:color w:val="000000"/>
          <w:sz w:val="17"/>
          <w:szCs w:val="17"/>
          <w:lang w:eastAsia="ru-RU"/>
        </w:rPr>
        <w:t xml:space="preserve"> и ретроградного эффективных рефрактерных периодов у больных в группе</w:t>
      </w:r>
      <w:proofErr w:type="gramStart"/>
      <w:r w:rsidRPr="00F366DD">
        <w:rPr>
          <w:rFonts w:ascii="Verdana" w:eastAsia="Times New Roman" w:hAnsi="Verdana" w:cs="Times New Roman"/>
          <w:color w:val="000000"/>
          <w:sz w:val="17"/>
          <w:szCs w:val="17"/>
          <w:lang w:eastAsia="ru-RU"/>
        </w:rPr>
        <w:t xml:space="preserve"> А</w:t>
      </w:r>
      <w:proofErr w:type="gramEnd"/>
      <w:r w:rsidRPr="00F366DD">
        <w:rPr>
          <w:rFonts w:ascii="Verdana" w:eastAsia="Times New Roman" w:hAnsi="Verdana" w:cs="Times New Roman"/>
          <w:color w:val="000000"/>
          <w:sz w:val="17"/>
          <w:szCs w:val="17"/>
          <w:lang w:eastAsia="ru-RU"/>
        </w:rPr>
        <w:t xml:space="preserve"> по сравнению с больными в группе Б.</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w:t>
      </w:r>
    </w:p>
    <w:p w:rsidR="00F366DD" w:rsidRPr="00F366DD" w:rsidRDefault="00F366DD" w:rsidP="00F366D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F366DD">
        <w:rPr>
          <w:rFonts w:ascii="Verdana" w:eastAsia="Times New Roman" w:hAnsi="Verdana" w:cs="Times New Roman"/>
          <w:b/>
          <w:bCs/>
          <w:color w:val="000000"/>
          <w:sz w:val="17"/>
          <w:szCs w:val="17"/>
          <w:lang w:eastAsia="ru-RU"/>
        </w:rPr>
        <w:t>Обсуждение результатов</w:t>
      </w:r>
      <w:r w:rsidRPr="00F366DD">
        <w:rPr>
          <w:rFonts w:ascii="Verdana" w:eastAsia="Times New Roman" w:hAnsi="Verdana" w:cs="Times New Roman"/>
          <w:color w:val="000000"/>
          <w:sz w:val="17"/>
          <w:szCs w:val="17"/>
          <w:lang w:eastAsia="ru-RU"/>
        </w:rPr>
        <w:t>.</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Возникновение пароксизмов ФП обычно связывают с повышением уязвимости предсердий. [8, 9] При наличии дополнительных путей проведения между предсердиями и желудочками (синдром WPW) появление повышенной уязвимости миокарда объясняется, как правило, укорочением ЭРП предсердий, а также нарушениями внутр</w:t>
      </w:r>
      <w:proofErr w:type="gramStart"/>
      <w:r w:rsidRPr="00F366DD">
        <w:rPr>
          <w:rFonts w:ascii="Verdana" w:eastAsia="Times New Roman" w:hAnsi="Verdana" w:cs="Times New Roman"/>
          <w:color w:val="000000"/>
          <w:sz w:val="17"/>
          <w:szCs w:val="17"/>
          <w:lang w:eastAsia="ru-RU"/>
        </w:rPr>
        <w:t>и-</w:t>
      </w:r>
      <w:proofErr w:type="gramEnd"/>
      <w:r w:rsidRPr="00F366DD">
        <w:rPr>
          <w:rFonts w:ascii="Verdana" w:eastAsia="Times New Roman" w:hAnsi="Verdana" w:cs="Times New Roman"/>
          <w:color w:val="000000"/>
          <w:sz w:val="17"/>
          <w:szCs w:val="17"/>
          <w:lang w:eastAsia="ru-RU"/>
        </w:rPr>
        <w:t xml:space="preserve"> и </w:t>
      </w:r>
      <w:proofErr w:type="spellStart"/>
      <w:r w:rsidRPr="00F366DD">
        <w:rPr>
          <w:rFonts w:ascii="Verdana" w:eastAsia="Times New Roman" w:hAnsi="Verdana" w:cs="Times New Roman"/>
          <w:color w:val="000000"/>
          <w:sz w:val="17"/>
          <w:szCs w:val="17"/>
          <w:lang w:eastAsia="ru-RU"/>
        </w:rPr>
        <w:t>межпредсердной</w:t>
      </w:r>
      <w:proofErr w:type="spellEnd"/>
      <w:r w:rsidRPr="00F366DD">
        <w:rPr>
          <w:rFonts w:ascii="Verdana" w:eastAsia="Times New Roman" w:hAnsi="Verdana" w:cs="Times New Roman"/>
          <w:color w:val="000000"/>
          <w:sz w:val="17"/>
          <w:szCs w:val="17"/>
          <w:lang w:eastAsia="ru-RU"/>
        </w:rPr>
        <w:t xml:space="preserve"> проводимости сердечного импульса, способствующими возникновению условий для формирования механизма </w:t>
      </w:r>
      <w:proofErr w:type="spellStart"/>
      <w:r w:rsidRPr="00F366DD">
        <w:rPr>
          <w:rFonts w:ascii="Verdana" w:eastAsia="Times New Roman" w:hAnsi="Verdana" w:cs="Times New Roman"/>
          <w:color w:val="000000"/>
          <w:sz w:val="17"/>
          <w:szCs w:val="17"/>
          <w:lang w:eastAsia="ru-RU"/>
        </w:rPr>
        <w:t>микрориентри</w:t>
      </w:r>
      <w:proofErr w:type="spellEnd"/>
      <w:r w:rsidRPr="00F366DD">
        <w:rPr>
          <w:rFonts w:ascii="Verdana" w:eastAsia="Times New Roman" w:hAnsi="Verdana" w:cs="Times New Roman"/>
          <w:color w:val="000000"/>
          <w:sz w:val="17"/>
          <w:szCs w:val="17"/>
          <w:lang w:eastAsia="ru-RU"/>
        </w:rPr>
        <w:t xml:space="preserve"> в предсердиях [9, 10]. Большинство исследователей считает, что дополнительные пути проведения принимают непосредственное участие в механизме возникновения ФП при синдроме WPW [2-5, 7], тем не </w:t>
      </w:r>
      <w:proofErr w:type="gramStart"/>
      <w:r w:rsidRPr="00F366DD">
        <w:rPr>
          <w:rFonts w:ascii="Verdana" w:eastAsia="Times New Roman" w:hAnsi="Verdana" w:cs="Times New Roman"/>
          <w:color w:val="000000"/>
          <w:sz w:val="17"/>
          <w:szCs w:val="17"/>
          <w:lang w:eastAsia="ru-RU"/>
        </w:rPr>
        <w:t>менее</w:t>
      </w:r>
      <w:proofErr w:type="gramEnd"/>
      <w:r w:rsidRPr="00F366DD">
        <w:rPr>
          <w:rFonts w:ascii="Verdana" w:eastAsia="Times New Roman" w:hAnsi="Verdana" w:cs="Times New Roman"/>
          <w:color w:val="000000"/>
          <w:sz w:val="17"/>
          <w:szCs w:val="17"/>
          <w:lang w:eastAsia="ru-RU"/>
        </w:rPr>
        <w:t xml:space="preserve"> единого мнения на этот счет нет [11].</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lastRenderedPageBreak/>
        <w:t xml:space="preserve">Предполагается, что у больных с синдромом WPW, страдающих пароксизмами ФП, дополнительные пути могут формировать разветвления в нижних отделах предсердий, </w:t>
      </w:r>
      <w:proofErr w:type="gramStart"/>
      <w:r w:rsidRPr="00F366DD">
        <w:rPr>
          <w:rFonts w:ascii="Verdana" w:eastAsia="Times New Roman" w:hAnsi="Verdana" w:cs="Times New Roman"/>
          <w:color w:val="000000"/>
          <w:sz w:val="17"/>
          <w:szCs w:val="17"/>
          <w:lang w:eastAsia="ru-RU"/>
        </w:rPr>
        <w:t>образуя</w:t>
      </w:r>
      <w:proofErr w:type="gramEnd"/>
      <w:r w:rsidRPr="00F366DD">
        <w:rPr>
          <w:rFonts w:ascii="Verdana" w:eastAsia="Times New Roman" w:hAnsi="Verdana" w:cs="Times New Roman"/>
          <w:color w:val="000000"/>
          <w:sz w:val="17"/>
          <w:szCs w:val="17"/>
          <w:lang w:eastAsia="ru-RU"/>
        </w:rPr>
        <w:t xml:space="preserve"> таким образом зоны регионального укорочения ЭРП. Разветвляясь в миокарде предсердий, дополнительные пути образуют сетчатую структуру, где и создаются условия для возникновения </w:t>
      </w:r>
      <w:proofErr w:type="spellStart"/>
      <w:r w:rsidRPr="00F366DD">
        <w:rPr>
          <w:rFonts w:ascii="Verdana" w:eastAsia="Times New Roman" w:hAnsi="Verdana" w:cs="Times New Roman"/>
          <w:color w:val="000000"/>
          <w:sz w:val="17"/>
          <w:szCs w:val="17"/>
          <w:lang w:eastAsia="ru-RU"/>
        </w:rPr>
        <w:t>re-entry</w:t>
      </w:r>
      <w:proofErr w:type="spellEnd"/>
      <w:r w:rsidRPr="00F366DD">
        <w:rPr>
          <w:rFonts w:ascii="Verdana" w:eastAsia="Times New Roman" w:hAnsi="Verdana" w:cs="Times New Roman"/>
          <w:color w:val="000000"/>
          <w:sz w:val="17"/>
          <w:szCs w:val="17"/>
          <w:lang w:eastAsia="ru-RU"/>
        </w:rPr>
        <w:t xml:space="preserve"> [2, 4].</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Наше исследование выявило существенную разницу между величинами ЭРП в верхних и нижних отделах правого предсердия у больных с синдромом WPW и </w:t>
      </w:r>
      <w:proofErr w:type="spellStart"/>
      <w:r w:rsidRPr="00F366DD">
        <w:rPr>
          <w:rFonts w:ascii="Verdana" w:eastAsia="Times New Roman" w:hAnsi="Verdana" w:cs="Times New Roman"/>
          <w:color w:val="000000"/>
          <w:sz w:val="17"/>
          <w:szCs w:val="17"/>
          <w:lang w:eastAsia="ru-RU"/>
        </w:rPr>
        <w:t>праворасположенным</w:t>
      </w:r>
      <w:proofErr w:type="spellEnd"/>
      <w:r w:rsidRPr="00F366DD">
        <w:rPr>
          <w:rFonts w:ascii="Verdana" w:eastAsia="Times New Roman" w:hAnsi="Verdana" w:cs="Times New Roman"/>
          <w:color w:val="000000"/>
          <w:sz w:val="17"/>
          <w:szCs w:val="17"/>
          <w:lang w:eastAsia="ru-RU"/>
        </w:rPr>
        <w:t xml:space="preserve"> пучком Кента, у больных, страдающих пароксизмами ФП, и ее отсутствие у аналогичных больных без фибрилляции предсердий. Кроме того, наблюдалась тенденция к разнице между двумя этими группами по дисперсии </w:t>
      </w:r>
      <w:proofErr w:type="spellStart"/>
      <w:r w:rsidRPr="00F366DD">
        <w:rPr>
          <w:rFonts w:ascii="Verdana" w:eastAsia="Times New Roman" w:hAnsi="Verdana" w:cs="Times New Roman"/>
          <w:color w:val="000000"/>
          <w:sz w:val="17"/>
          <w:szCs w:val="17"/>
          <w:lang w:eastAsia="ru-RU"/>
        </w:rPr>
        <w:t>антероградного</w:t>
      </w:r>
      <w:proofErr w:type="spellEnd"/>
      <w:r w:rsidRPr="00F366DD">
        <w:rPr>
          <w:rFonts w:ascii="Verdana" w:eastAsia="Times New Roman" w:hAnsi="Verdana" w:cs="Times New Roman"/>
          <w:color w:val="000000"/>
          <w:sz w:val="17"/>
          <w:szCs w:val="17"/>
          <w:lang w:eastAsia="ru-RU"/>
        </w:rPr>
        <w:t xml:space="preserve"> и ретроградного ЭРП дополнительных путей, причем в группе</w:t>
      </w:r>
      <w:proofErr w:type="gramStart"/>
      <w:r w:rsidRPr="00F366DD">
        <w:rPr>
          <w:rFonts w:ascii="Verdana" w:eastAsia="Times New Roman" w:hAnsi="Verdana" w:cs="Times New Roman"/>
          <w:color w:val="000000"/>
          <w:sz w:val="17"/>
          <w:szCs w:val="17"/>
          <w:lang w:eastAsia="ru-RU"/>
        </w:rPr>
        <w:t xml:space="preserve"> А</w:t>
      </w:r>
      <w:proofErr w:type="gramEnd"/>
      <w:r w:rsidRPr="00F366DD">
        <w:rPr>
          <w:rFonts w:ascii="Verdana" w:eastAsia="Times New Roman" w:hAnsi="Verdana" w:cs="Times New Roman"/>
          <w:color w:val="000000"/>
          <w:sz w:val="17"/>
          <w:szCs w:val="17"/>
          <w:lang w:eastAsia="ru-RU"/>
        </w:rPr>
        <w:t xml:space="preserve"> дисперсия была выше, чем в группе Б. ФП провоцировалась у всех больных группы А при стимуляции нижних отделов правого предсердия и только у 3 при стимуляции верхних отделов.</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xml:space="preserve">Полученные данные отчетливо свидетельствуют о причастности дополнительных проводящих путей к формированию ФП у больных с низкими величинами ЭРП в нижних отделах правого предсердия и с большой степенью дисперсии между </w:t>
      </w:r>
      <w:proofErr w:type="spellStart"/>
      <w:r w:rsidRPr="00F366DD">
        <w:rPr>
          <w:rFonts w:ascii="Verdana" w:eastAsia="Times New Roman" w:hAnsi="Verdana" w:cs="Times New Roman"/>
          <w:color w:val="000000"/>
          <w:sz w:val="17"/>
          <w:szCs w:val="17"/>
          <w:lang w:eastAsia="ru-RU"/>
        </w:rPr>
        <w:t>антероградным</w:t>
      </w:r>
      <w:proofErr w:type="spellEnd"/>
      <w:r w:rsidRPr="00F366DD">
        <w:rPr>
          <w:rFonts w:ascii="Verdana" w:eastAsia="Times New Roman" w:hAnsi="Verdana" w:cs="Times New Roman"/>
          <w:color w:val="000000"/>
          <w:sz w:val="17"/>
          <w:szCs w:val="17"/>
          <w:lang w:eastAsia="ru-RU"/>
        </w:rPr>
        <w:t xml:space="preserve"> и </w:t>
      </w:r>
      <w:proofErr w:type="gramStart"/>
      <w:r w:rsidRPr="00F366DD">
        <w:rPr>
          <w:rFonts w:ascii="Verdana" w:eastAsia="Times New Roman" w:hAnsi="Verdana" w:cs="Times New Roman"/>
          <w:color w:val="000000"/>
          <w:sz w:val="17"/>
          <w:szCs w:val="17"/>
          <w:lang w:eastAsia="ru-RU"/>
        </w:rPr>
        <w:t>ретроградным</w:t>
      </w:r>
      <w:proofErr w:type="gramEnd"/>
      <w:r w:rsidRPr="00F366DD">
        <w:rPr>
          <w:rFonts w:ascii="Verdana" w:eastAsia="Times New Roman" w:hAnsi="Verdana" w:cs="Times New Roman"/>
          <w:color w:val="000000"/>
          <w:sz w:val="17"/>
          <w:szCs w:val="17"/>
          <w:lang w:eastAsia="ru-RU"/>
        </w:rPr>
        <w:t xml:space="preserve"> ЭРП ДП. Можно предположить, что возникновение ФП у больных с синдромом WPW во многом обусловлено различной степенью ветвления ДП в нижних отделах правого предсердия и наличием высокой дисперсии </w:t>
      </w:r>
      <w:proofErr w:type="spellStart"/>
      <w:r w:rsidRPr="00F366DD">
        <w:rPr>
          <w:rFonts w:ascii="Verdana" w:eastAsia="Times New Roman" w:hAnsi="Verdana" w:cs="Times New Roman"/>
          <w:color w:val="000000"/>
          <w:sz w:val="17"/>
          <w:szCs w:val="17"/>
          <w:lang w:eastAsia="ru-RU"/>
        </w:rPr>
        <w:t>рефрактерности</w:t>
      </w:r>
      <w:proofErr w:type="spellEnd"/>
      <w:r w:rsidRPr="00F366DD">
        <w:rPr>
          <w:rFonts w:ascii="Verdana" w:eastAsia="Times New Roman" w:hAnsi="Verdana" w:cs="Times New Roman"/>
          <w:color w:val="000000"/>
          <w:sz w:val="17"/>
          <w:szCs w:val="17"/>
          <w:lang w:eastAsia="ru-RU"/>
        </w:rPr>
        <w:t xml:space="preserve"> внутри самого ДП. </w:t>
      </w:r>
      <w:proofErr w:type="gramStart"/>
      <w:r w:rsidRPr="00F366DD">
        <w:rPr>
          <w:rFonts w:ascii="Verdana" w:eastAsia="Times New Roman" w:hAnsi="Verdana" w:cs="Times New Roman"/>
          <w:color w:val="000000"/>
          <w:sz w:val="17"/>
          <w:szCs w:val="17"/>
          <w:lang w:eastAsia="ru-RU"/>
        </w:rPr>
        <w:t xml:space="preserve">У больных с синдромом WPW без ФП это разветвление может быть минимальным, а потому недостаточным для создания нарушений региональной </w:t>
      </w:r>
      <w:proofErr w:type="spellStart"/>
      <w:r w:rsidRPr="00F366DD">
        <w:rPr>
          <w:rFonts w:ascii="Verdana" w:eastAsia="Times New Roman" w:hAnsi="Verdana" w:cs="Times New Roman"/>
          <w:color w:val="000000"/>
          <w:sz w:val="17"/>
          <w:szCs w:val="17"/>
          <w:lang w:eastAsia="ru-RU"/>
        </w:rPr>
        <w:t>рефрактерности</w:t>
      </w:r>
      <w:proofErr w:type="spellEnd"/>
      <w:r w:rsidRPr="00F366DD">
        <w:rPr>
          <w:rFonts w:ascii="Verdana" w:eastAsia="Times New Roman" w:hAnsi="Verdana" w:cs="Times New Roman"/>
          <w:color w:val="000000"/>
          <w:sz w:val="17"/>
          <w:szCs w:val="17"/>
          <w:lang w:eastAsia="ru-RU"/>
        </w:rPr>
        <w:t xml:space="preserve"> и возникновения </w:t>
      </w:r>
      <w:proofErr w:type="spellStart"/>
      <w:r w:rsidRPr="00F366DD">
        <w:rPr>
          <w:rFonts w:ascii="Verdana" w:eastAsia="Times New Roman" w:hAnsi="Verdana" w:cs="Times New Roman"/>
          <w:color w:val="000000"/>
          <w:sz w:val="17"/>
          <w:szCs w:val="17"/>
          <w:lang w:eastAsia="ru-RU"/>
        </w:rPr>
        <w:t>миокрориентри</w:t>
      </w:r>
      <w:proofErr w:type="spellEnd"/>
      <w:r w:rsidRPr="00F366DD">
        <w:rPr>
          <w:rFonts w:ascii="Verdana" w:eastAsia="Times New Roman" w:hAnsi="Verdana" w:cs="Times New Roman"/>
          <w:color w:val="000000"/>
          <w:sz w:val="17"/>
          <w:szCs w:val="17"/>
          <w:lang w:eastAsia="ru-RU"/>
        </w:rPr>
        <w:t>.</w:t>
      </w:r>
      <w:proofErr w:type="gramEnd"/>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eastAsia="ru-RU"/>
        </w:rPr>
        <w:t> </w:t>
      </w:r>
    </w:p>
    <w:p w:rsidR="00F366DD" w:rsidRPr="00F366DD" w:rsidRDefault="00F366DD" w:rsidP="00F366D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F366DD">
        <w:rPr>
          <w:rFonts w:ascii="Verdana" w:eastAsia="Times New Roman" w:hAnsi="Verdana" w:cs="Times New Roman"/>
          <w:b/>
          <w:bCs/>
          <w:color w:val="000000"/>
          <w:sz w:val="17"/>
          <w:szCs w:val="17"/>
          <w:lang w:eastAsia="ru-RU"/>
        </w:rPr>
        <w:t>ЛИТЕРАТУРА</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eastAsia="ru-RU"/>
        </w:rPr>
        <w:t xml:space="preserve">1. </w:t>
      </w:r>
      <w:proofErr w:type="spellStart"/>
      <w:r w:rsidRPr="00F366DD">
        <w:rPr>
          <w:rFonts w:ascii="Verdana" w:eastAsia="Times New Roman" w:hAnsi="Verdana" w:cs="Times New Roman"/>
          <w:color w:val="000000"/>
          <w:sz w:val="17"/>
          <w:szCs w:val="17"/>
          <w:lang w:eastAsia="ru-RU"/>
        </w:rPr>
        <w:t>D'Esteal</w:t>
      </w:r>
      <w:proofErr w:type="spellEnd"/>
      <w:r w:rsidRPr="00F366DD">
        <w:rPr>
          <w:rFonts w:ascii="Verdana" w:eastAsia="Times New Roman" w:hAnsi="Verdana" w:cs="Times New Roman"/>
          <w:color w:val="000000"/>
          <w:sz w:val="17"/>
          <w:szCs w:val="17"/>
          <w:lang w:eastAsia="ru-RU"/>
        </w:rPr>
        <w:t xml:space="preserve"> D., </w:t>
      </w:r>
      <w:proofErr w:type="spellStart"/>
      <w:r w:rsidRPr="00F366DD">
        <w:rPr>
          <w:rFonts w:ascii="Verdana" w:eastAsia="Times New Roman" w:hAnsi="Verdana" w:cs="Times New Roman"/>
          <w:color w:val="000000"/>
          <w:sz w:val="17"/>
          <w:szCs w:val="17"/>
          <w:lang w:eastAsia="ru-RU"/>
        </w:rPr>
        <w:t>Ghawi</w:t>
      </w:r>
      <w:proofErr w:type="spellEnd"/>
      <w:r w:rsidRPr="00F366DD">
        <w:rPr>
          <w:rFonts w:ascii="Verdana" w:eastAsia="Times New Roman" w:hAnsi="Verdana" w:cs="Times New Roman"/>
          <w:color w:val="000000"/>
          <w:sz w:val="17"/>
          <w:szCs w:val="17"/>
          <w:lang w:eastAsia="ru-RU"/>
        </w:rPr>
        <w:t xml:space="preserve"> R., </w:t>
      </w:r>
      <w:proofErr w:type="spellStart"/>
      <w:r w:rsidRPr="00F366DD">
        <w:rPr>
          <w:rFonts w:ascii="Verdana" w:eastAsia="Times New Roman" w:hAnsi="Verdana" w:cs="Times New Roman"/>
          <w:color w:val="000000"/>
          <w:sz w:val="17"/>
          <w:szCs w:val="17"/>
          <w:lang w:eastAsia="ru-RU"/>
        </w:rPr>
        <w:t>Dechaux</w:t>
      </w:r>
      <w:proofErr w:type="spellEnd"/>
      <w:r w:rsidRPr="00F366DD">
        <w:rPr>
          <w:rFonts w:ascii="Verdana" w:eastAsia="Times New Roman" w:hAnsi="Verdana" w:cs="Times New Roman"/>
          <w:color w:val="000000"/>
          <w:sz w:val="17"/>
          <w:szCs w:val="17"/>
          <w:lang w:eastAsia="ru-RU"/>
        </w:rPr>
        <w:t xml:space="preserve"> J.P. </w:t>
      </w:r>
      <w:proofErr w:type="spellStart"/>
      <w:r w:rsidRPr="00F366DD">
        <w:rPr>
          <w:rFonts w:ascii="Verdana" w:eastAsia="Times New Roman" w:hAnsi="Verdana" w:cs="Times New Roman"/>
          <w:color w:val="000000"/>
          <w:sz w:val="17"/>
          <w:szCs w:val="17"/>
          <w:lang w:eastAsia="ru-RU"/>
        </w:rPr>
        <w:t>et</w:t>
      </w:r>
      <w:proofErr w:type="spellEnd"/>
      <w:r w:rsidRPr="00F366DD">
        <w:rPr>
          <w:rFonts w:ascii="Verdana" w:eastAsia="Times New Roman" w:hAnsi="Verdana" w:cs="Times New Roman"/>
          <w:color w:val="000000"/>
          <w:sz w:val="17"/>
          <w:szCs w:val="17"/>
          <w:lang w:eastAsia="ru-RU"/>
        </w:rPr>
        <w:t xml:space="preserve"> </w:t>
      </w:r>
      <w:proofErr w:type="spellStart"/>
      <w:r w:rsidRPr="00F366DD">
        <w:rPr>
          <w:rFonts w:ascii="Verdana" w:eastAsia="Times New Roman" w:hAnsi="Verdana" w:cs="Times New Roman"/>
          <w:color w:val="000000"/>
          <w:sz w:val="17"/>
          <w:szCs w:val="17"/>
          <w:lang w:eastAsia="ru-RU"/>
        </w:rPr>
        <w:t>al</w:t>
      </w:r>
      <w:proofErr w:type="spellEnd"/>
      <w:r w:rsidRPr="00F366DD">
        <w:rPr>
          <w:rFonts w:ascii="Verdana" w:eastAsia="Times New Roman" w:hAnsi="Verdana" w:cs="Times New Roman"/>
          <w:color w:val="000000"/>
          <w:sz w:val="17"/>
          <w:szCs w:val="17"/>
          <w:lang w:eastAsia="ru-RU"/>
        </w:rPr>
        <w:t xml:space="preserve">. </w:t>
      </w:r>
      <w:proofErr w:type="gramStart"/>
      <w:r w:rsidRPr="00F366DD">
        <w:rPr>
          <w:rFonts w:ascii="Verdana" w:eastAsia="Times New Roman" w:hAnsi="Verdana" w:cs="Times New Roman"/>
          <w:color w:val="000000"/>
          <w:sz w:val="17"/>
          <w:szCs w:val="17"/>
          <w:lang w:val="en-US" w:eastAsia="ru-RU"/>
        </w:rPr>
        <w:t>Evaluation of atrial vulnerability with transoesophageal stimulation in patients with atrioventricular junctional reentrant tachycardia.</w:t>
      </w:r>
      <w:proofErr w:type="gramEnd"/>
      <w:r w:rsidRPr="00F366DD">
        <w:rPr>
          <w:rFonts w:ascii="Verdana" w:eastAsia="Times New Roman" w:hAnsi="Verdana" w:cs="Times New Roman"/>
          <w:color w:val="000000"/>
          <w:sz w:val="17"/>
          <w:szCs w:val="17"/>
          <w:lang w:val="en-US" w:eastAsia="ru-RU"/>
        </w:rPr>
        <w:t xml:space="preserve"> </w:t>
      </w:r>
      <w:proofErr w:type="gramStart"/>
      <w:r w:rsidRPr="00F366DD">
        <w:rPr>
          <w:rFonts w:ascii="Verdana" w:eastAsia="Times New Roman" w:hAnsi="Verdana" w:cs="Times New Roman"/>
          <w:color w:val="000000"/>
          <w:sz w:val="17"/>
          <w:szCs w:val="17"/>
          <w:lang w:val="en-US" w:eastAsia="ru-RU"/>
        </w:rPr>
        <w:t>Comparison with patient with ventricular pre-excitation and with normal subjects.</w:t>
      </w:r>
      <w:proofErr w:type="gramEnd"/>
      <w:r w:rsidRPr="00F366DD">
        <w:rPr>
          <w:rFonts w:ascii="Verdana" w:eastAsia="Times New Roman" w:hAnsi="Verdana" w:cs="Times New Roman"/>
          <w:color w:val="000000"/>
          <w:sz w:val="17"/>
          <w:szCs w:val="17"/>
          <w:lang w:val="en-US" w:eastAsia="ru-RU"/>
        </w:rPr>
        <w:t xml:space="preserve"> Eur. Heart J., 1995, Vol. 16, p. 1632-1636.</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2. Gondo N., Kumagai K., Matsuo K. et al. Electrophysiolgical properties in paroxymal atrial fibrillation complicated with the Wolf-Parkinson-White syndrome. Cardiology, 1994, Vol. 84, a 4, p. 292-297.</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 xml:space="preserve">3. Tsuchioka Y., Karakawa S., Nagata K. et al. </w:t>
      </w:r>
      <w:proofErr w:type="gramStart"/>
      <w:r w:rsidRPr="00F366DD">
        <w:rPr>
          <w:rFonts w:ascii="Verdana" w:eastAsia="Times New Roman" w:hAnsi="Verdana" w:cs="Times New Roman"/>
          <w:color w:val="000000"/>
          <w:sz w:val="17"/>
          <w:szCs w:val="17"/>
          <w:lang w:val="en-US" w:eastAsia="ru-RU"/>
        </w:rPr>
        <w:t>The role of the accessory pathway in the onset of atrial fibrillation in the Wolf-Parkinson-White syndrome - electrophysiological examination before and after surgical ablation.</w:t>
      </w:r>
      <w:proofErr w:type="gramEnd"/>
      <w:r w:rsidRPr="00F366DD">
        <w:rPr>
          <w:rFonts w:ascii="Verdana" w:eastAsia="Times New Roman" w:hAnsi="Verdana" w:cs="Times New Roman"/>
          <w:color w:val="000000"/>
          <w:sz w:val="17"/>
          <w:szCs w:val="17"/>
          <w:lang w:val="en-US" w:eastAsia="ru-RU"/>
        </w:rPr>
        <w:t xml:space="preserve"> Jpn. Circ. J., Vol. 58, a 2, p. 95-104.</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4. Shakespeare C. F., Anderson M., Camm A.J. Pathophysiology of supraventricular tachycardia. Eur. Heart. J., 1993, Vol. 14. Suppl E, p. 2-10.</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5. Duckeck W., Kuck K. H. Vorhofflimmen bei Wolf-Parkinson-White Syndrom. Entstehung und Therapie. Herz, 1993, Vol.18, a 1, p. 60-66.</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6. Antunes E., da Silva N., Catarino C. et al. Clinical and electrophysiologic characteristics in patients with Wolf-Parkinson-White pattern. Rev. Port. Cardiol., 1993,Vol 12, a 4, p. 333-339.</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7. Asano Y., Kaneko K., Matsumoto K., et al. Atrial fibrillation vulnerability in the Wolf-Parkinson-White syndrome. Jpn. Circ. J.,1991,Vol. 55, a 3, p. 287-296.</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8. Tsuji H., Fujiki A., Tani M. et al. Quantitative relationship between atrial refractoriness and dispersion of refractoriness in atrial vulnerability. Pacing. Clin. Elektrophysiol., 1992, Vol. 15, a 4 Pt1, p. 403-410.</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9. Attuel P., Leclrcq J. F. Internet de l'exploration electrophysiologicque dans l'evaluation de la fibrillation auriculaire. Arch. Mal. Coeur. Vaiss., 1994, Vol. 87, a 3, p. 47-54.</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10. Delise P. La sindrome di Wolf-Parkinson-White a rischo. Cardiologia, 1991, Vol. 36, a 8, p. 81-85.</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val="en-US" w:eastAsia="ru-RU"/>
        </w:rPr>
      </w:pPr>
      <w:r w:rsidRPr="00F366DD">
        <w:rPr>
          <w:rFonts w:ascii="Verdana" w:eastAsia="Times New Roman" w:hAnsi="Verdana" w:cs="Times New Roman"/>
          <w:color w:val="000000"/>
          <w:sz w:val="17"/>
          <w:szCs w:val="17"/>
          <w:lang w:val="en-US" w:eastAsia="ru-RU"/>
        </w:rPr>
        <w:t>11. Wathen M., Natale A., Wolfe K. et al. Initiation of atrial fibrillation in the Wolf-Parkinson-White syndrome: the importance of accessory pathway. Am. Heart J., 1993, Vol. 5, a 3, p. 753-759.</w:t>
      </w:r>
    </w:p>
    <w:p w:rsidR="00F366DD" w:rsidRPr="00F366DD" w:rsidRDefault="00F366DD" w:rsidP="00F366DD">
      <w:pPr>
        <w:spacing w:before="100" w:beforeAutospacing="1" w:after="100" w:afterAutospacing="1" w:line="240" w:lineRule="auto"/>
        <w:rPr>
          <w:rFonts w:ascii="Verdana" w:eastAsia="Times New Roman" w:hAnsi="Verdana" w:cs="Times New Roman"/>
          <w:color w:val="000000"/>
          <w:sz w:val="17"/>
          <w:szCs w:val="17"/>
          <w:lang w:eastAsia="ru-RU"/>
        </w:rPr>
      </w:pPr>
      <w:r w:rsidRPr="00F366DD">
        <w:rPr>
          <w:rFonts w:ascii="Verdana" w:eastAsia="Times New Roman" w:hAnsi="Verdana" w:cs="Times New Roman"/>
          <w:color w:val="000000"/>
          <w:sz w:val="17"/>
          <w:szCs w:val="17"/>
          <w:lang w:val="en-US" w:eastAsia="ru-RU"/>
        </w:rPr>
        <w:t xml:space="preserve">12. Wellem H., Brugada P., Abdollah H., et al. Comparison of the electrophysiologic effects of intravenous amiodarone in the same patients. </w:t>
      </w:r>
      <w:proofErr w:type="spellStart"/>
      <w:r w:rsidRPr="00F366DD">
        <w:rPr>
          <w:rFonts w:ascii="Verdana" w:eastAsia="Times New Roman" w:hAnsi="Verdana" w:cs="Times New Roman"/>
          <w:color w:val="000000"/>
          <w:sz w:val="17"/>
          <w:szCs w:val="17"/>
          <w:lang w:eastAsia="ru-RU"/>
        </w:rPr>
        <w:t>Circulation</w:t>
      </w:r>
      <w:proofErr w:type="spellEnd"/>
      <w:r w:rsidRPr="00F366DD">
        <w:rPr>
          <w:rFonts w:ascii="Verdana" w:eastAsia="Times New Roman" w:hAnsi="Verdana" w:cs="Times New Roman"/>
          <w:color w:val="000000"/>
          <w:sz w:val="17"/>
          <w:szCs w:val="17"/>
          <w:lang w:eastAsia="ru-RU"/>
        </w:rPr>
        <w:t xml:space="preserve">, 1984, </w:t>
      </w:r>
      <w:proofErr w:type="spellStart"/>
      <w:r w:rsidRPr="00F366DD">
        <w:rPr>
          <w:rFonts w:ascii="Verdana" w:eastAsia="Times New Roman" w:hAnsi="Verdana" w:cs="Times New Roman"/>
          <w:color w:val="000000"/>
          <w:sz w:val="17"/>
          <w:szCs w:val="17"/>
          <w:lang w:eastAsia="ru-RU"/>
        </w:rPr>
        <w:t>Vol</w:t>
      </w:r>
      <w:proofErr w:type="spellEnd"/>
      <w:r w:rsidRPr="00F366DD">
        <w:rPr>
          <w:rFonts w:ascii="Verdana" w:eastAsia="Times New Roman" w:hAnsi="Verdana" w:cs="Times New Roman"/>
          <w:color w:val="000000"/>
          <w:sz w:val="17"/>
          <w:szCs w:val="17"/>
          <w:lang w:eastAsia="ru-RU"/>
        </w:rPr>
        <w:t xml:space="preserve"> 69, a1, p. 120-124</w:t>
      </w:r>
    </w:p>
    <w:p w:rsidR="00143821" w:rsidRDefault="00F366DD"/>
    <w:sectPr w:rsidR="00143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DD"/>
    <w:rsid w:val="0046473F"/>
    <w:rsid w:val="00677EA7"/>
    <w:rsid w:val="0072788B"/>
    <w:rsid w:val="00B0799E"/>
    <w:rsid w:val="00F3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6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6D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66DD"/>
    <w:rPr>
      <w:color w:val="0000FF"/>
      <w:u w:val="single"/>
    </w:rPr>
  </w:style>
  <w:style w:type="paragraph" w:styleId="a4">
    <w:name w:val="Normal (Web)"/>
    <w:basedOn w:val="a"/>
    <w:uiPriority w:val="99"/>
    <w:semiHidden/>
    <w:unhideWhenUsed/>
    <w:rsid w:val="00F3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66DD"/>
    <w:rPr>
      <w:b/>
      <w:bCs/>
    </w:rPr>
  </w:style>
  <w:style w:type="paragraph" w:styleId="a6">
    <w:name w:val="Balloon Text"/>
    <w:basedOn w:val="a"/>
    <w:link w:val="a7"/>
    <w:uiPriority w:val="99"/>
    <w:semiHidden/>
    <w:unhideWhenUsed/>
    <w:rsid w:val="00F366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6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6D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66DD"/>
    <w:rPr>
      <w:color w:val="0000FF"/>
      <w:u w:val="single"/>
    </w:rPr>
  </w:style>
  <w:style w:type="paragraph" w:styleId="a4">
    <w:name w:val="Normal (Web)"/>
    <w:basedOn w:val="a"/>
    <w:uiPriority w:val="99"/>
    <w:semiHidden/>
    <w:unhideWhenUsed/>
    <w:rsid w:val="00F3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66DD"/>
    <w:rPr>
      <w:b/>
      <w:bCs/>
    </w:rPr>
  </w:style>
  <w:style w:type="paragraph" w:styleId="a6">
    <w:name w:val="Balloon Text"/>
    <w:basedOn w:val="a"/>
    <w:link w:val="a7"/>
    <w:uiPriority w:val="99"/>
    <w:semiHidden/>
    <w:unhideWhenUsed/>
    <w:rsid w:val="00F366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ar.ru/issue.jsp?id=2681" TargetMode="External"/><Relationship Id="rId3" Type="http://schemas.openxmlformats.org/officeDocument/2006/relationships/settings" Target="settings.xml"/><Relationship Id="rId7" Type="http://schemas.openxmlformats.org/officeDocument/2006/relationships/hyperlink" Target="http://www.vestar.ru/person.jsp?id=21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star.ru/person.jsp?id=2704"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vestar.ru/rubric.jsp?id=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w3office203пк</dc:creator>
  <cp:lastModifiedBy>w3office203пк</cp:lastModifiedBy>
  <cp:revision>1</cp:revision>
  <dcterms:created xsi:type="dcterms:W3CDTF">2020-02-06T05:12:00Z</dcterms:created>
  <dcterms:modified xsi:type="dcterms:W3CDTF">2020-02-06T05:13:00Z</dcterms:modified>
</cp:coreProperties>
</file>